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0F6D" w14:textId="3729691D" w:rsidR="0045781C" w:rsidRPr="00004662" w:rsidRDefault="00B442CB" w:rsidP="003C3791">
      <w:pPr>
        <w:shd w:val="clear" w:color="auto" w:fill="FFFFFF"/>
        <w:ind w:left="490"/>
        <w:rPr>
          <w:b/>
          <w:sz w:val="32"/>
          <w:szCs w:val="32"/>
          <w:u w:val="single"/>
          <w:lang w:val="es-MX"/>
        </w:rPr>
      </w:pPr>
      <w:r w:rsidRPr="00004662">
        <w:rPr>
          <w:b/>
          <w:sz w:val="32"/>
          <w:szCs w:val="32"/>
          <w:u w:val="single"/>
          <w:lang w:val="es-MX"/>
        </w:rPr>
        <w:t xml:space="preserve">Recursos </w:t>
      </w:r>
      <w:r w:rsidR="00004662">
        <w:rPr>
          <w:b/>
          <w:sz w:val="32"/>
          <w:szCs w:val="32"/>
          <w:u w:val="single"/>
          <w:lang w:val="es-MX"/>
        </w:rPr>
        <w:t xml:space="preserve">de </w:t>
      </w:r>
      <w:r w:rsidR="00DD3948">
        <w:rPr>
          <w:b/>
          <w:sz w:val="32"/>
          <w:szCs w:val="32"/>
          <w:u w:val="single"/>
          <w:lang w:val="es-MX"/>
        </w:rPr>
        <w:t xml:space="preserve">la </w:t>
      </w:r>
      <w:r w:rsidR="00004662" w:rsidRPr="00F85355">
        <w:rPr>
          <w:b/>
          <w:sz w:val="32"/>
          <w:szCs w:val="32"/>
          <w:u w:val="single"/>
          <w:lang w:val="es-MX"/>
        </w:rPr>
        <w:t>Norma de</w:t>
      </w:r>
      <w:r w:rsidRPr="00F85355">
        <w:rPr>
          <w:b/>
          <w:sz w:val="32"/>
          <w:szCs w:val="32"/>
          <w:u w:val="single"/>
          <w:lang w:val="es-MX"/>
        </w:rPr>
        <w:t xml:space="preserve"> </w:t>
      </w:r>
      <w:r w:rsidRPr="00004662">
        <w:rPr>
          <w:b/>
          <w:sz w:val="32"/>
          <w:szCs w:val="32"/>
          <w:u w:val="single"/>
          <w:lang w:val="es-MX"/>
        </w:rPr>
        <w:t>Inocuidad de Productos Agrícolas Frescos</w:t>
      </w:r>
      <w:r w:rsidR="008E2A05" w:rsidRPr="00004662">
        <w:rPr>
          <w:b/>
          <w:sz w:val="32"/>
          <w:szCs w:val="32"/>
          <w:u w:val="single"/>
          <w:lang w:val="es-MX"/>
        </w:rPr>
        <w:t>:</w:t>
      </w:r>
      <w:r w:rsidRPr="00004662">
        <w:rPr>
          <w:b/>
          <w:sz w:val="32"/>
          <w:szCs w:val="32"/>
          <w:u w:val="single"/>
          <w:lang w:val="es-MX"/>
        </w:rPr>
        <w:t xml:space="preserve"> </w:t>
      </w:r>
    </w:p>
    <w:p w14:paraId="68157353" w14:textId="77777777" w:rsidR="0045781C" w:rsidRPr="00004662" w:rsidRDefault="0045781C" w:rsidP="003C3791">
      <w:pPr>
        <w:shd w:val="clear" w:color="auto" w:fill="FFFFFF"/>
        <w:ind w:left="490"/>
        <w:rPr>
          <w:b/>
          <w:sz w:val="32"/>
          <w:szCs w:val="32"/>
          <w:u w:val="single"/>
          <w:lang w:val="es-MX"/>
        </w:rPr>
      </w:pPr>
    </w:p>
    <w:p w14:paraId="7374C031" w14:textId="697DE29C" w:rsidR="00FA18BE" w:rsidRPr="00D94110" w:rsidRDefault="003A413A" w:rsidP="003C3791">
      <w:pPr>
        <w:shd w:val="clear" w:color="auto" w:fill="FFFFFF"/>
        <w:ind w:left="490"/>
        <w:rPr>
          <w:i/>
          <w:sz w:val="24"/>
          <w:szCs w:val="24"/>
          <w:lang w:val="es-MX"/>
        </w:rPr>
      </w:pPr>
      <w:r w:rsidRPr="00004662">
        <w:rPr>
          <w:i/>
          <w:sz w:val="24"/>
          <w:szCs w:val="24"/>
          <w:lang w:val="es-MX"/>
        </w:rPr>
        <w:t>La FDA ofrece esta</w:t>
      </w:r>
      <w:r w:rsidR="008652C1">
        <w:rPr>
          <w:i/>
          <w:sz w:val="24"/>
          <w:szCs w:val="24"/>
          <w:lang w:val="es-MX"/>
        </w:rPr>
        <w:t>s</w:t>
      </w:r>
      <w:r w:rsidRPr="00004662">
        <w:rPr>
          <w:i/>
          <w:sz w:val="24"/>
          <w:szCs w:val="24"/>
          <w:lang w:val="es-MX"/>
        </w:rPr>
        <w:t xml:space="preserve"> </w:t>
      </w:r>
      <w:r w:rsidR="00D94110" w:rsidRPr="00004662">
        <w:rPr>
          <w:i/>
          <w:sz w:val="24"/>
          <w:szCs w:val="24"/>
          <w:lang w:val="es-MX"/>
        </w:rPr>
        <w:t>traduccion</w:t>
      </w:r>
      <w:r w:rsidR="00D94110">
        <w:rPr>
          <w:i/>
          <w:sz w:val="24"/>
          <w:szCs w:val="24"/>
          <w:lang w:val="es-MX"/>
        </w:rPr>
        <w:t>es</w:t>
      </w:r>
      <w:r w:rsidRPr="00004662">
        <w:rPr>
          <w:i/>
          <w:sz w:val="24"/>
          <w:szCs w:val="24"/>
          <w:lang w:val="es-MX"/>
        </w:rPr>
        <w:t xml:space="preserve"> como un servicio para un amplio público internacional. Esperamos que encuentre útil esta</w:t>
      </w:r>
      <w:r w:rsidR="005C617D">
        <w:rPr>
          <w:i/>
          <w:sz w:val="24"/>
          <w:szCs w:val="24"/>
          <w:lang w:val="es-MX"/>
        </w:rPr>
        <w:t>s</w:t>
      </w:r>
      <w:r w:rsidRPr="00004662">
        <w:rPr>
          <w:i/>
          <w:sz w:val="24"/>
          <w:szCs w:val="24"/>
          <w:lang w:val="es-MX"/>
        </w:rPr>
        <w:t xml:space="preserve"> </w:t>
      </w:r>
      <w:r w:rsidR="00D94110" w:rsidRPr="00004662">
        <w:rPr>
          <w:i/>
          <w:sz w:val="24"/>
          <w:szCs w:val="24"/>
          <w:lang w:val="es-MX"/>
        </w:rPr>
        <w:t>traduccion</w:t>
      </w:r>
      <w:r w:rsidR="00D94110">
        <w:rPr>
          <w:i/>
          <w:sz w:val="24"/>
          <w:szCs w:val="24"/>
          <w:lang w:val="es-MX"/>
        </w:rPr>
        <w:t>es</w:t>
      </w:r>
      <w:r w:rsidRPr="00004662">
        <w:rPr>
          <w:i/>
          <w:sz w:val="24"/>
          <w:szCs w:val="24"/>
          <w:lang w:val="es-MX"/>
        </w:rPr>
        <w:t>. Si bien la agencia ha tratado de obtener una traducción lo más fiel posible a la versión en inglés, reconocemos que la versión traducida podría no ser tan precisa, clara o completa como la versión en inglés. La versión oficial de este documento es la versión en inglés.</w:t>
      </w:r>
    </w:p>
    <w:p w14:paraId="17F6DC7B" w14:textId="77777777" w:rsidR="003C3791" w:rsidRPr="00ED6695" w:rsidRDefault="003C3791" w:rsidP="003C3791">
      <w:pPr>
        <w:shd w:val="clear" w:color="auto" w:fill="FFFFFF"/>
        <w:ind w:left="490"/>
        <w:rPr>
          <w:rFonts w:ascii="Times New Roman" w:hAnsi="Times New Roman" w:cs="Times New Roman"/>
          <w:color w:val="0000FF"/>
          <w:sz w:val="24"/>
          <w:szCs w:val="24"/>
          <w:lang w:val="es-MX"/>
        </w:rPr>
      </w:pPr>
    </w:p>
    <w:p w14:paraId="74750CBC" w14:textId="3CF169B5" w:rsidR="003C3791" w:rsidRPr="00C84165" w:rsidRDefault="002031D4" w:rsidP="003C3791">
      <w:pPr>
        <w:numPr>
          <w:ilvl w:val="0"/>
          <w:numId w:val="1"/>
        </w:numPr>
        <w:shd w:val="clear" w:color="auto" w:fill="FFFFFF"/>
        <w:spacing w:after="120"/>
        <w:ind w:left="490"/>
        <w:rPr>
          <w:rFonts w:asciiTheme="minorHAnsi" w:hAnsiTheme="minorHAnsi" w:cstheme="minorHAnsi"/>
          <w:color w:val="0000FF"/>
          <w:sz w:val="24"/>
          <w:szCs w:val="24"/>
          <w:lang w:val="es-MX"/>
        </w:rPr>
      </w:pPr>
      <w:hyperlink r:id="rId8" w:history="1">
        <w:r w:rsidR="00004662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 xml:space="preserve">Proyecto de </w:t>
        </w:r>
        <w:r w:rsidR="00C611C8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 xml:space="preserve">la </w:t>
        </w:r>
        <w:r w:rsidR="00004662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 xml:space="preserve">Guía de </w:t>
        </w:r>
        <w:r w:rsidR="00DD3948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 xml:space="preserve">la </w:t>
        </w:r>
        <w:r w:rsidR="00004662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>Norma de</w:t>
        </w:r>
        <w:r w:rsidR="00004662" w:rsidRPr="00F8535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 xml:space="preserve"> </w:t>
        </w:r>
        <w:r w:rsidR="00004662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Inocuidad de Productos Agrícolas Frescos</w:t>
        </w:r>
      </w:hyperlink>
      <w:r w:rsidR="00C90DEE"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14:paraId="5F8E1437" w14:textId="77777777" w:rsidR="003C3791" w:rsidRPr="00C84165" w:rsidRDefault="002031D4" w:rsidP="003C3791">
      <w:pPr>
        <w:numPr>
          <w:ilvl w:val="1"/>
          <w:numId w:val="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</w:pPr>
      <w:hyperlink r:id="rId9" w:tooltip="FSMA-Produce Fact sheet CH1 Spanish-PDF" w:history="1"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Descripción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General: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Capitulo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1</w:t>
        </w:r>
      </w:hyperlink>
      <w:r w:rsidR="003C3791" w:rsidRPr="00C84165"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  <w:t> </w:t>
      </w:r>
    </w:p>
    <w:p w14:paraId="68AA766B" w14:textId="77777777" w:rsidR="003C3791" w:rsidRPr="00C84165" w:rsidRDefault="002031D4" w:rsidP="003C3791">
      <w:pPr>
        <w:numPr>
          <w:ilvl w:val="1"/>
          <w:numId w:val="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</w:pPr>
      <w:hyperlink r:id="rId10" w:tooltip="FSMA-Produce Fact sheet CH2 Spanish-PDF" w:history="1"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Descripción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General: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Capitulo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2</w:t>
        </w:r>
      </w:hyperlink>
      <w:r w:rsidR="003C3791" w:rsidRPr="00C84165"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  <w:t xml:space="preserve"> </w:t>
      </w:r>
    </w:p>
    <w:p w14:paraId="6E8DCB0C" w14:textId="77777777" w:rsidR="003C3791" w:rsidRPr="00C84165" w:rsidRDefault="002031D4" w:rsidP="003C3791">
      <w:pPr>
        <w:numPr>
          <w:ilvl w:val="1"/>
          <w:numId w:val="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</w:pPr>
      <w:hyperlink r:id="rId11" w:tooltip="FSMA-Produce Fact sheet CH3 Spanish-PDF" w:history="1"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Descripción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General: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Capitulo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3</w:t>
        </w:r>
      </w:hyperlink>
    </w:p>
    <w:p w14:paraId="50B385F1" w14:textId="77777777" w:rsidR="003C3791" w:rsidRPr="00C84165" w:rsidRDefault="002031D4" w:rsidP="003C3791">
      <w:pPr>
        <w:numPr>
          <w:ilvl w:val="1"/>
          <w:numId w:val="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</w:pPr>
      <w:hyperlink r:id="rId12" w:tooltip="FSMA-Produce Fact sheet CH4 Spanish-PDF" w:history="1"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Descripción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General: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Capitulo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4</w:t>
        </w:r>
      </w:hyperlink>
    </w:p>
    <w:p w14:paraId="12264EB0" w14:textId="77777777" w:rsidR="003C3791" w:rsidRPr="00C84165" w:rsidRDefault="002031D4" w:rsidP="003C3791">
      <w:pPr>
        <w:numPr>
          <w:ilvl w:val="1"/>
          <w:numId w:val="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</w:pPr>
      <w:hyperlink r:id="rId13" w:tooltip="FSMA-Produce Fact sheet CH5 Spanish-PDF" w:history="1"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Descripción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General: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Capitulo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5</w:t>
        </w:r>
      </w:hyperlink>
      <w:r w:rsidR="003C3791" w:rsidRPr="00C84165"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  <w:t xml:space="preserve"> </w:t>
      </w:r>
    </w:p>
    <w:p w14:paraId="62A56B23" w14:textId="77777777" w:rsidR="003C3791" w:rsidRPr="00C84165" w:rsidRDefault="002031D4" w:rsidP="003C3791">
      <w:pPr>
        <w:numPr>
          <w:ilvl w:val="1"/>
          <w:numId w:val="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</w:pPr>
      <w:hyperlink r:id="rId14" w:tooltip="FSMA-Produce Fact sheet CH6 Spanish-PDF" w:history="1"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Descripción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General: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Capitulo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6</w:t>
        </w:r>
      </w:hyperlink>
      <w:r w:rsidR="003C3791" w:rsidRPr="00C84165"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  <w:t xml:space="preserve"> </w:t>
      </w:r>
    </w:p>
    <w:p w14:paraId="7F0BF634" w14:textId="77777777" w:rsidR="00B442CB" w:rsidRPr="00C84165" w:rsidRDefault="002031D4" w:rsidP="001278B2">
      <w:pPr>
        <w:numPr>
          <w:ilvl w:val="1"/>
          <w:numId w:val="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</w:pPr>
      <w:hyperlink r:id="rId15" w:tooltip="FSMA-Produce Fact sheet CH7 Spanish-PDF" w:history="1"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Descripción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General: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Capitulo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7</w:t>
        </w:r>
      </w:hyperlink>
      <w:r w:rsidR="003C3791" w:rsidRPr="00C84165"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  <w:t xml:space="preserve"> </w:t>
      </w:r>
    </w:p>
    <w:p w14:paraId="08F11697" w14:textId="77777777" w:rsidR="003C3791" w:rsidRPr="00C84165" w:rsidRDefault="002031D4" w:rsidP="003C3791">
      <w:pPr>
        <w:numPr>
          <w:ilvl w:val="1"/>
          <w:numId w:val="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</w:pPr>
      <w:hyperlink r:id="rId16" w:tooltip="FSMA-Produce Fact sheet CH8 Spanish-PDF" w:history="1"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Descripción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General: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Capitulo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8</w:t>
        </w:r>
      </w:hyperlink>
      <w:r w:rsidR="003C3791" w:rsidRPr="00C84165"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  <w:t xml:space="preserve"> </w:t>
      </w:r>
    </w:p>
    <w:p w14:paraId="23FC4F56" w14:textId="77777777" w:rsidR="003C3791" w:rsidRPr="00C84165" w:rsidRDefault="002031D4" w:rsidP="003C3791">
      <w:pPr>
        <w:numPr>
          <w:ilvl w:val="2"/>
          <w:numId w:val="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</w:pPr>
      <w:hyperlink r:id="rId17" w:tooltip="FSMA-Produce Fact sheet CH8 Records Spanish-PDF" w:history="1"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Descripción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General: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Cuadro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de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Registros</w:t>
        </w:r>
        <w:proofErr w:type="spellEnd"/>
      </w:hyperlink>
      <w:r w:rsidR="003C3791" w:rsidRPr="00C84165"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  <w:t xml:space="preserve"> </w:t>
      </w:r>
    </w:p>
    <w:p w14:paraId="217C5DBA" w14:textId="77777777" w:rsidR="003C3791" w:rsidRPr="00C84165" w:rsidRDefault="002031D4" w:rsidP="003C3791">
      <w:pPr>
        <w:numPr>
          <w:ilvl w:val="1"/>
          <w:numId w:val="1"/>
        </w:numPr>
        <w:shd w:val="clear" w:color="auto" w:fill="FFFFFF"/>
        <w:spacing w:after="120"/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</w:pPr>
      <w:hyperlink r:id="rId18" w:tooltip="FSMA-Produce Fact sheet CH9 Spanish-PDF" w:history="1"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Descripción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General: </w:t>
        </w:r>
        <w:proofErr w:type="spellStart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>Capitulo</w:t>
        </w:r>
        <w:proofErr w:type="spellEnd"/>
        <w:r w:rsidR="003C3791" w:rsidRPr="00C84165"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lang w:val="en"/>
          </w:rPr>
          <w:t xml:space="preserve"> 9</w:t>
        </w:r>
      </w:hyperlink>
      <w:r w:rsidR="003C3791" w:rsidRPr="00C84165">
        <w:rPr>
          <w:rFonts w:asciiTheme="minorHAnsi" w:eastAsia="Times New Roman" w:hAnsiTheme="minorHAnsi" w:cstheme="minorHAnsi"/>
          <w:color w:val="0000FF"/>
          <w:sz w:val="24"/>
          <w:szCs w:val="24"/>
          <w:lang w:val="en"/>
        </w:rPr>
        <w:t xml:space="preserve"> </w:t>
      </w:r>
    </w:p>
    <w:p w14:paraId="3B2466FC" w14:textId="00D89082" w:rsidR="003C3791" w:rsidRPr="00C84165" w:rsidRDefault="00DB4A77" w:rsidP="003C3791">
      <w:pPr>
        <w:numPr>
          <w:ilvl w:val="0"/>
          <w:numId w:val="1"/>
        </w:numPr>
        <w:shd w:val="clear" w:color="auto" w:fill="FFFFFF"/>
        <w:spacing w:after="120"/>
        <w:ind w:left="490"/>
        <w:rPr>
          <w:rStyle w:val="Hyperlink"/>
          <w:rFonts w:asciiTheme="minorHAnsi" w:hAnsiTheme="minorHAnsi" w:cstheme="minorHAnsi"/>
          <w:sz w:val="24"/>
          <w:szCs w:val="24"/>
          <w:lang w:val="es-MX"/>
        </w:rPr>
      </w:pPr>
      <w:r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fldChar w:fldCharType="begin"/>
      </w:r>
      <w:r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instrText xml:space="preserve"> HYPERLINK "https://www.fda.gov/media/109532/download" </w:instrText>
      </w:r>
      <w:r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fldChar w:fldCharType="separate"/>
      </w:r>
      <w:r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>Hoja de Asistencia Técnica de la FDA</w:t>
      </w:r>
      <w:r w:rsidR="003C3791"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>Productos Agrícolas Frescos ‘Raramente Consumidos Crudos’</w:t>
      </w:r>
    </w:p>
    <w:p w14:paraId="7E8FB725" w14:textId="19031EC0" w:rsidR="003C3791" w:rsidRPr="00C84165" w:rsidRDefault="00DB4A77" w:rsidP="001278B2">
      <w:pPr>
        <w:numPr>
          <w:ilvl w:val="0"/>
          <w:numId w:val="1"/>
        </w:numPr>
        <w:shd w:val="clear" w:color="auto" w:fill="FFFFFF"/>
        <w:spacing w:before="100" w:beforeAutospacing="1" w:after="120"/>
        <w:ind w:left="495"/>
        <w:rPr>
          <w:rStyle w:val="Hyperlink"/>
          <w:rFonts w:asciiTheme="minorHAnsi" w:hAnsiTheme="minorHAnsi" w:cstheme="minorHAnsi"/>
          <w:sz w:val="24"/>
          <w:szCs w:val="24"/>
          <w:lang w:val="es-MX"/>
        </w:rPr>
      </w:pPr>
      <w:r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fldChar w:fldCharType="end"/>
      </w:r>
      <w:r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fldChar w:fldCharType="begin"/>
      </w:r>
      <w:r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instrText xml:space="preserve"> HYPERLINK "https://www.fda.gov/media/129569/download" \o "FSMA Produce Safety Rule Fact Sheet on Dropped Covered Produce (Spanish)" </w:instrText>
      </w:r>
      <w:r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fldChar w:fldCharType="separate"/>
      </w:r>
      <w:r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>Hoja de Asistencia Técnica de la FDA</w:t>
      </w:r>
      <w:r w:rsidR="003C3791"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 xml:space="preserve">Productos Agrícolas Frescos Cubiertos Caídos </w:t>
      </w:r>
    </w:p>
    <w:p w14:paraId="6A721255" w14:textId="55F14914" w:rsidR="003C3791" w:rsidRPr="00C84165" w:rsidRDefault="00DB4A77" w:rsidP="003C3791">
      <w:pPr>
        <w:numPr>
          <w:ilvl w:val="0"/>
          <w:numId w:val="1"/>
        </w:numPr>
        <w:shd w:val="clear" w:color="auto" w:fill="FFFFFF"/>
        <w:spacing w:before="100" w:beforeAutospacing="1" w:after="120"/>
        <w:ind w:left="495"/>
        <w:rPr>
          <w:rStyle w:val="Hyperlink"/>
          <w:rFonts w:asciiTheme="minorHAnsi" w:hAnsiTheme="minorHAnsi" w:cstheme="minorHAnsi"/>
          <w:sz w:val="24"/>
          <w:szCs w:val="24"/>
          <w:lang w:val="es-MX"/>
        </w:rPr>
      </w:pPr>
      <w:r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fldChar w:fldCharType="end"/>
      </w:r>
      <w:r w:rsidR="00746BE5"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fldChar w:fldCharType="begin"/>
      </w:r>
      <w:r w:rsidR="00746BE5"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instrText xml:space="preserve"> HYPERLINK "https://www.fda.gov/media/117118/download" </w:instrText>
      </w:r>
      <w:r w:rsidR="00746BE5"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fldChar w:fldCharType="separate"/>
      </w:r>
      <w:r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>Hoja de Asistencia Técnica de la FDA</w:t>
      </w:r>
      <w:r w:rsidR="003C3791"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 xml:space="preserve">: </w:t>
      </w:r>
      <w:proofErr w:type="spellStart"/>
      <w:r w:rsidR="00746BE5"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>Cyclosporiasis</w:t>
      </w:r>
      <w:proofErr w:type="spellEnd"/>
      <w:r w:rsidR="00746BE5" w:rsidRPr="00C84165">
        <w:rPr>
          <w:rStyle w:val="Hyperlink"/>
          <w:rFonts w:asciiTheme="minorHAnsi" w:hAnsiTheme="minorHAnsi" w:cstheme="minorHAnsi"/>
          <w:sz w:val="24"/>
          <w:szCs w:val="24"/>
          <w:lang w:val="es-MX"/>
        </w:rPr>
        <w:t xml:space="preserve"> y los Productos Agrícolas Frescos </w:t>
      </w:r>
    </w:p>
    <w:p w14:paraId="44D6875F" w14:textId="48E3238C" w:rsidR="00CF53ED" w:rsidRPr="00C84165" w:rsidRDefault="00746BE5" w:rsidP="003C3791">
      <w:pPr>
        <w:numPr>
          <w:ilvl w:val="0"/>
          <w:numId w:val="1"/>
        </w:numPr>
        <w:shd w:val="clear" w:color="auto" w:fill="FFFFFF"/>
        <w:spacing w:before="100" w:beforeAutospacing="1" w:after="120"/>
        <w:ind w:left="495"/>
        <w:rPr>
          <w:rFonts w:asciiTheme="minorHAnsi" w:hAnsiTheme="minorHAnsi" w:cstheme="minorHAnsi"/>
          <w:color w:val="0000FF"/>
          <w:sz w:val="24"/>
          <w:szCs w:val="24"/>
          <w:lang w:val="es-MX"/>
        </w:rPr>
      </w:pPr>
      <w:r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fldChar w:fldCharType="end"/>
      </w:r>
      <w:hyperlink r:id="rId19" w:history="1">
        <w:r w:rsidR="00DB4A77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Hoja de Asistencia Técnica de la FDA</w:t>
        </w:r>
        <w:r w:rsidR="00CF53ED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 xml:space="preserve">: </w:t>
        </w:r>
        <w:r w:rsidR="00DB4A77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Capacitación Requerida para una Huerta Cubierta</w:t>
        </w:r>
      </w:hyperlink>
    </w:p>
    <w:p w14:paraId="7E82D421" w14:textId="3ED01A48" w:rsidR="00CF53ED" w:rsidRPr="00C84165" w:rsidRDefault="002031D4" w:rsidP="00CF53ED">
      <w:pPr>
        <w:numPr>
          <w:ilvl w:val="0"/>
          <w:numId w:val="1"/>
        </w:numPr>
        <w:shd w:val="clear" w:color="auto" w:fill="FFFFFF"/>
        <w:spacing w:before="100" w:beforeAutospacing="1" w:after="120"/>
        <w:ind w:left="495"/>
        <w:rPr>
          <w:rFonts w:asciiTheme="minorHAnsi" w:hAnsiTheme="minorHAnsi" w:cstheme="minorHAnsi"/>
          <w:color w:val="0000FF"/>
          <w:sz w:val="24"/>
          <w:szCs w:val="24"/>
          <w:lang w:val="es-MX"/>
        </w:rPr>
      </w:pPr>
      <w:hyperlink r:id="rId20" w:history="1">
        <w:r w:rsidR="00DB4A77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Hoja de Asistencia Técnica de la FDA</w:t>
        </w:r>
        <w:r w:rsidR="00CF53ED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 xml:space="preserve">: </w:t>
        </w:r>
        <w:r w:rsidR="00DB4A77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Mejorador</w:t>
        </w:r>
        <w:r w:rsidR="004103EF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e</w:t>
        </w:r>
        <w:r w:rsidR="00DB4A77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s Biológicos de Suelo de Origen Animal</w:t>
        </w:r>
      </w:hyperlink>
      <w:r w:rsidR="00DB4A77" w:rsidRPr="00C84165">
        <w:rPr>
          <w:rFonts w:asciiTheme="minorHAnsi" w:hAnsiTheme="minorHAnsi" w:cstheme="minorHAnsi"/>
          <w:color w:val="0000FF"/>
          <w:sz w:val="24"/>
          <w:szCs w:val="24"/>
          <w:lang w:val="es-MX"/>
        </w:rPr>
        <w:t xml:space="preserve"> </w:t>
      </w:r>
    </w:p>
    <w:p w14:paraId="423C3F01" w14:textId="4F05F96A" w:rsidR="00746BE5" w:rsidRPr="00C84165" w:rsidRDefault="002031D4" w:rsidP="00CF53ED">
      <w:pPr>
        <w:numPr>
          <w:ilvl w:val="0"/>
          <w:numId w:val="1"/>
        </w:numPr>
        <w:shd w:val="clear" w:color="auto" w:fill="FFFFFF"/>
        <w:spacing w:before="100" w:beforeAutospacing="1" w:after="120"/>
        <w:ind w:left="495"/>
        <w:rPr>
          <w:rFonts w:asciiTheme="minorHAnsi" w:hAnsiTheme="minorHAnsi" w:cstheme="minorHAnsi"/>
          <w:color w:val="0000FF"/>
          <w:sz w:val="24"/>
          <w:szCs w:val="24"/>
          <w:lang w:val="es-MX"/>
        </w:rPr>
      </w:pPr>
      <w:hyperlink r:id="rId21" w:history="1">
        <w:r w:rsidR="00DB4A77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Hoja de Asistencia Técnica de la FDA</w:t>
        </w:r>
        <w:r w:rsidR="000B2B16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 xml:space="preserve">: </w:t>
        </w:r>
        <w:r w:rsidR="00746BE5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Metodología de Ensayos Equivalentes para Agua de Uso Agrícola</w:t>
        </w:r>
      </w:hyperlink>
    </w:p>
    <w:p w14:paraId="3857D626" w14:textId="136D234C" w:rsidR="00746BE5" w:rsidRPr="00C84165" w:rsidRDefault="002031D4" w:rsidP="00746BE5">
      <w:pPr>
        <w:numPr>
          <w:ilvl w:val="0"/>
          <w:numId w:val="1"/>
        </w:numPr>
        <w:shd w:val="clear" w:color="auto" w:fill="FFFFFF"/>
        <w:spacing w:before="100" w:beforeAutospacing="1" w:after="120"/>
        <w:ind w:left="495"/>
        <w:rPr>
          <w:rFonts w:asciiTheme="minorHAnsi" w:hAnsiTheme="minorHAnsi" w:cstheme="minorHAnsi"/>
          <w:color w:val="0000FF"/>
          <w:sz w:val="24"/>
          <w:szCs w:val="24"/>
          <w:lang w:val="es-MX"/>
        </w:rPr>
      </w:pPr>
      <w:hyperlink r:id="rId22" w:history="1">
        <w:r w:rsidR="00746BE5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 xml:space="preserve">Hoja de Asistencia Técnica de la FDA: </w:t>
        </w:r>
        <w:r w:rsidR="006367E8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Qué Esperar de una Inspección Regulatoria</w:t>
        </w:r>
      </w:hyperlink>
    </w:p>
    <w:p w14:paraId="5A036461" w14:textId="24222716" w:rsidR="00C90DEE" w:rsidRPr="00C84165" w:rsidRDefault="002031D4" w:rsidP="00C90DEE">
      <w:pPr>
        <w:numPr>
          <w:ilvl w:val="0"/>
          <w:numId w:val="1"/>
        </w:numPr>
        <w:shd w:val="clear" w:color="auto" w:fill="FFFFFF"/>
        <w:spacing w:before="100" w:beforeAutospacing="1" w:after="120"/>
        <w:ind w:left="495"/>
        <w:rPr>
          <w:rFonts w:asciiTheme="minorHAnsi" w:hAnsiTheme="minorHAnsi" w:cstheme="minorHAnsi"/>
          <w:sz w:val="24"/>
          <w:szCs w:val="24"/>
          <w:lang w:val="es-MX"/>
        </w:rPr>
      </w:pPr>
      <w:hyperlink r:id="rId23" w:history="1">
        <w:r w:rsidR="006367E8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shd w:val="clear" w:color="auto" w:fill="FFFFFF"/>
            <w:lang w:val="es-MX"/>
          </w:rPr>
          <w:t xml:space="preserve">Diagrama de Flujo de </w:t>
        </w:r>
        <w:r w:rsidR="00704AB8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 xml:space="preserve">Cobertura y </w:t>
        </w:r>
        <w:r w:rsidR="006367E8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>E</w:t>
        </w:r>
        <w:r w:rsidR="00704AB8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 xml:space="preserve">xenciones / </w:t>
        </w:r>
        <w:r w:rsidR="006367E8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>E</w:t>
        </w:r>
        <w:r w:rsidR="00704AB8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>xclusiones</w:t>
        </w:r>
        <w:r w:rsidR="006367E8" w:rsidRPr="00C84165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MX"/>
          </w:rPr>
          <w:t xml:space="preserve"> para el Título 21 Parte 112</w:t>
        </w:r>
      </w:hyperlink>
    </w:p>
    <w:p w14:paraId="6666D1C7" w14:textId="5228FC6C" w:rsidR="000415C7" w:rsidRPr="00C84165" w:rsidRDefault="002031D4" w:rsidP="00C90DEE">
      <w:pPr>
        <w:numPr>
          <w:ilvl w:val="0"/>
          <w:numId w:val="1"/>
        </w:numPr>
        <w:shd w:val="clear" w:color="auto" w:fill="FFFFFF"/>
        <w:spacing w:before="100" w:beforeAutospacing="1" w:after="120"/>
        <w:ind w:left="495"/>
        <w:rPr>
          <w:rStyle w:val="Hyperlink"/>
          <w:rFonts w:asciiTheme="minorHAnsi" w:hAnsiTheme="minorHAnsi" w:cstheme="minorHAnsi"/>
          <w:color w:val="0000FF"/>
          <w:sz w:val="24"/>
          <w:szCs w:val="24"/>
          <w:u w:val="none"/>
          <w:lang w:val="es-MX"/>
        </w:rPr>
      </w:pPr>
      <w:hyperlink r:id="rId24" w:history="1">
        <w:r w:rsidR="00850035" w:rsidRPr="00C84165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>C</w:t>
        </w:r>
        <w:r w:rsidR="000415C7" w:rsidRPr="00C84165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 xml:space="preserve">apacitación </w:t>
        </w:r>
        <w:r w:rsidR="00850035" w:rsidRPr="00C84165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 xml:space="preserve">y recursos adicionales </w:t>
        </w:r>
        <w:r w:rsidR="000415C7" w:rsidRPr="00C84165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 xml:space="preserve">para productores </w:t>
        </w:r>
        <w:r w:rsidR="00850035" w:rsidRPr="00C84165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>agrícolas</w:t>
        </w:r>
        <w:r w:rsidR="00C7752A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 xml:space="preserve"> de la Alianza de la Inocuidad de Productos </w:t>
        </w:r>
        <w:proofErr w:type="spellStart"/>
        <w:r w:rsidR="00C7752A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>Agricolas</w:t>
        </w:r>
        <w:proofErr w:type="spellEnd"/>
        <w:r w:rsidR="00C7752A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 xml:space="preserve"> Frescos (PSA </w:t>
        </w:r>
        <w:proofErr w:type="spellStart"/>
        <w:r w:rsidR="00C7752A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>pos</w:t>
        </w:r>
        <w:proofErr w:type="spellEnd"/>
        <w:r w:rsidR="00C7752A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 xml:space="preserve"> sus siglas en inglés) </w:t>
        </w:r>
        <w:r w:rsidR="00850035" w:rsidRPr="00C84165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 xml:space="preserve"> </w:t>
        </w:r>
      </w:hyperlink>
    </w:p>
    <w:p w14:paraId="4EB3A61E" w14:textId="0C2218B3" w:rsidR="00C90DEE" w:rsidRPr="00C84165" w:rsidRDefault="002031D4" w:rsidP="00C90DEE">
      <w:pPr>
        <w:numPr>
          <w:ilvl w:val="0"/>
          <w:numId w:val="1"/>
        </w:numPr>
        <w:shd w:val="clear" w:color="auto" w:fill="FFFFFF"/>
        <w:spacing w:before="100" w:beforeAutospacing="1" w:after="120"/>
        <w:ind w:left="490"/>
        <w:rPr>
          <w:rStyle w:val="Hyperlink"/>
          <w:rFonts w:asciiTheme="minorHAnsi" w:hAnsiTheme="minorHAnsi" w:cstheme="minorHAnsi"/>
          <w:color w:val="0000FF"/>
          <w:sz w:val="24"/>
          <w:szCs w:val="24"/>
          <w:u w:val="none"/>
          <w:lang w:val="es-MX"/>
        </w:rPr>
      </w:pPr>
      <w:hyperlink r:id="rId25" w:history="1">
        <w:r w:rsidR="000415C7" w:rsidRPr="00C84165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>El Texto Codificado de los Estándares para el Cultivo, Cosecha, Empaque y Almacenamiento de los Productos Agrícolas Frescos para el Consumo Humano</w:t>
        </w:r>
        <w:r w:rsidR="00FB0DB7" w:rsidRPr="00C84165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 xml:space="preserve"> </w:t>
        </w:r>
      </w:hyperlink>
    </w:p>
    <w:p w14:paraId="08792847" w14:textId="33DA62E0" w:rsidR="00C90DEE" w:rsidRPr="00C84165" w:rsidRDefault="002031D4" w:rsidP="00C90DEE">
      <w:pPr>
        <w:pStyle w:val="ListParagraph"/>
        <w:numPr>
          <w:ilvl w:val="1"/>
          <w:numId w:val="3"/>
        </w:numPr>
        <w:spacing w:before="100" w:beforeAutospacing="1" w:after="120" w:line="240" w:lineRule="auto"/>
        <w:contextualSpacing w:val="0"/>
        <w:rPr>
          <w:rFonts w:asciiTheme="minorHAnsi" w:eastAsia="Times New Roman" w:hAnsiTheme="minorHAnsi" w:cstheme="minorHAnsi"/>
          <w:color w:val="0563C1"/>
          <w:sz w:val="24"/>
          <w:szCs w:val="24"/>
          <w:u w:val="single"/>
          <w:lang w:val="es-MX"/>
        </w:rPr>
      </w:pPr>
      <w:hyperlink r:id="rId26" w:history="1">
        <w:r w:rsidR="000415C7" w:rsidRPr="001E56E5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s-MX"/>
          </w:rPr>
          <w:t>El Texto Codificado de los Estándares para el Cultivo, Cosecha, Empaque y Almacenamiento de los Productos Agrícolas Frescos para el Consumo Humano (folleto)</w:t>
        </w:r>
      </w:hyperlink>
    </w:p>
    <w:p w14:paraId="66B02765" w14:textId="09E3356F" w:rsidR="00C90DEE" w:rsidRPr="00C84165" w:rsidRDefault="002031D4" w:rsidP="00C90DEE">
      <w:pPr>
        <w:pStyle w:val="ListParagraph"/>
        <w:numPr>
          <w:ilvl w:val="0"/>
          <w:numId w:val="1"/>
        </w:numPr>
        <w:spacing w:before="100" w:beforeAutospacing="1" w:after="120"/>
        <w:contextualSpacing w:val="0"/>
        <w:rPr>
          <w:rStyle w:val="Hyperlink"/>
          <w:rFonts w:asciiTheme="minorHAnsi" w:hAnsiTheme="minorHAnsi" w:cstheme="minorHAnsi"/>
          <w:color w:val="0000FF"/>
          <w:sz w:val="24"/>
          <w:szCs w:val="24"/>
          <w:u w:val="none"/>
          <w:lang w:val="es-MX"/>
        </w:rPr>
      </w:pPr>
      <w:hyperlink r:id="rId27" w:history="1">
        <w:r w:rsidR="00C90DEE" w:rsidRPr="00C84165">
          <w:rPr>
            <w:rStyle w:val="Hyperlink"/>
            <w:rFonts w:asciiTheme="minorHAnsi" w:hAnsiTheme="minorHAnsi" w:cstheme="minorHAnsi"/>
            <w:sz w:val="24"/>
            <w:szCs w:val="24"/>
            <w:lang w:val="es-MX"/>
          </w:rPr>
          <w:t>Sitio Web de la FDA “para la Industria”</w:t>
        </w:r>
      </w:hyperlink>
      <w:r w:rsidR="00C90DEE" w:rsidRPr="00C84165">
        <w:rPr>
          <w:rStyle w:val="Hyperlink"/>
          <w:rFonts w:asciiTheme="minorHAnsi" w:hAnsiTheme="minorHAnsi" w:cstheme="minorHAnsi"/>
          <w:color w:val="0000FF"/>
          <w:sz w:val="24"/>
          <w:szCs w:val="24"/>
          <w:u w:val="none"/>
          <w:lang w:val="es-MX"/>
        </w:rPr>
        <w:t xml:space="preserve"> </w:t>
      </w:r>
    </w:p>
    <w:p w14:paraId="0F512B73" w14:textId="5001DF28" w:rsidR="00C90DEE" w:rsidRPr="00C84165" w:rsidRDefault="002031D4" w:rsidP="00C90DEE">
      <w:pPr>
        <w:pStyle w:val="ListParagraph"/>
        <w:numPr>
          <w:ilvl w:val="0"/>
          <w:numId w:val="1"/>
        </w:numPr>
        <w:spacing w:before="100" w:beforeAutospacing="1" w:after="120"/>
        <w:contextualSpacing w:val="0"/>
        <w:rPr>
          <w:rStyle w:val="Hyperlink"/>
          <w:rFonts w:asciiTheme="minorHAnsi" w:hAnsiTheme="minorHAnsi" w:cstheme="minorHAnsi"/>
          <w:color w:val="0000FF"/>
          <w:sz w:val="24"/>
          <w:szCs w:val="24"/>
          <w:u w:val="none"/>
        </w:rPr>
      </w:pPr>
      <w:hyperlink r:id="rId28" w:history="1">
        <w:r w:rsidR="003C3791" w:rsidRPr="00C84165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FDA FSMA Technical Assistance Network</w:t>
        </w:r>
      </w:hyperlink>
      <w:r w:rsidR="00C90DEE" w:rsidRPr="00C84165">
        <w:rPr>
          <w:rStyle w:val="Hyperlink"/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r w:rsidR="00C90DEE" w:rsidRPr="00C84165">
        <w:rPr>
          <w:rStyle w:val="Hyperlink"/>
          <w:rFonts w:asciiTheme="minorHAnsi" w:hAnsiTheme="minorHAnsi" w:cstheme="minorHAnsi"/>
          <w:sz w:val="24"/>
          <w:szCs w:val="24"/>
        </w:rPr>
        <w:t>(</w:t>
      </w:r>
      <w:proofErr w:type="spellStart"/>
      <w:r w:rsidR="00C90DEE" w:rsidRPr="00C84165">
        <w:rPr>
          <w:rStyle w:val="Hyperlink"/>
          <w:rFonts w:asciiTheme="minorHAnsi" w:hAnsiTheme="minorHAnsi" w:cstheme="minorHAnsi"/>
          <w:sz w:val="24"/>
          <w:szCs w:val="24"/>
        </w:rPr>
        <w:t>en</w:t>
      </w:r>
      <w:proofErr w:type="spellEnd"/>
      <w:r w:rsidR="00C90DEE" w:rsidRPr="00C84165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90DEE" w:rsidRPr="00C84165">
        <w:rPr>
          <w:rStyle w:val="Hyperlink"/>
          <w:rFonts w:asciiTheme="minorHAnsi" w:hAnsiTheme="minorHAnsi" w:cstheme="minorHAnsi"/>
          <w:sz w:val="24"/>
          <w:szCs w:val="24"/>
        </w:rPr>
        <w:t>inglés</w:t>
      </w:r>
      <w:proofErr w:type="spellEnd"/>
      <w:r w:rsidR="00C90DEE" w:rsidRPr="00C84165">
        <w:rPr>
          <w:rStyle w:val="Hyperlink"/>
          <w:rFonts w:asciiTheme="minorHAnsi" w:hAnsiTheme="minorHAnsi" w:cstheme="minorHAnsi"/>
          <w:sz w:val="24"/>
          <w:szCs w:val="24"/>
        </w:rPr>
        <w:t>)</w:t>
      </w:r>
    </w:p>
    <w:p w14:paraId="0A05B6F3" w14:textId="1DA48184" w:rsidR="003C3791" w:rsidRPr="0032018D" w:rsidRDefault="002031D4" w:rsidP="00C90DEE">
      <w:pPr>
        <w:pStyle w:val="ListParagraph"/>
        <w:numPr>
          <w:ilvl w:val="0"/>
          <w:numId w:val="1"/>
        </w:numPr>
        <w:spacing w:before="100" w:beforeAutospacing="1" w:after="120"/>
        <w:contextualSpacing w:val="0"/>
        <w:rPr>
          <w:rStyle w:val="Hyperlink"/>
          <w:rFonts w:asciiTheme="minorHAnsi" w:hAnsiTheme="minorHAnsi" w:cstheme="minorHAnsi"/>
          <w:color w:val="0000FF"/>
          <w:sz w:val="24"/>
          <w:szCs w:val="24"/>
          <w:u w:val="none"/>
        </w:rPr>
      </w:pPr>
      <w:hyperlink r:id="rId29" w:history="1">
        <w:r w:rsidR="003C3791" w:rsidRPr="00C84165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FSPCA Produce Technical Assistance Network</w:t>
        </w:r>
      </w:hyperlink>
      <w:r w:rsidR="00C90DEE" w:rsidRPr="00C84165">
        <w:rPr>
          <w:rStyle w:val="Hyperlink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90DEE" w:rsidRPr="00C84165">
        <w:rPr>
          <w:rStyle w:val="Hyperlink"/>
          <w:rFonts w:asciiTheme="minorHAnsi" w:hAnsiTheme="minorHAnsi" w:cstheme="minorHAnsi"/>
          <w:sz w:val="24"/>
          <w:szCs w:val="24"/>
        </w:rPr>
        <w:t>(</w:t>
      </w:r>
      <w:proofErr w:type="spellStart"/>
      <w:r w:rsidR="00C90DEE" w:rsidRPr="00C84165">
        <w:rPr>
          <w:rStyle w:val="Hyperlink"/>
          <w:rFonts w:asciiTheme="minorHAnsi" w:hAnsiTheme="minorHAnsi" w:cstheme="minorHAnsi"/>
          <w:sz w:val="24"/>
          <w:szCs w:val="24"/>
        </w:rPr>
        <w:t>en</w:t>
      </w:r>
      <w:proofErr w:type="spellEnd"/>
      <w:r w:rsidR="00C90DEE" w:rsidRPr="00C84165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90DEE" w:rsidRPr="00C84165">
        <w:rPr>
          <w:rStyle w:val="Hyperlink"/>
          <w:rFonts w:asciiTheme="minorHAnsi" w:hAnsiTheme="minorHAnsi" w:cstheme="minorHAnsi"/>
          <w:sz w:val="24"/>
          <w:szCs w:val="24"/>
        </w:rPr>
        <w:t>inglés</w:t>
      </w:r>
      <w:proofErr w:type="spellEnd"/>
      <w:r w:rsidR="00C90DEE" w:rsidRPr="00C84165">
        <w:rPr>
          <w:rStyle w:val="Hyperlink"/>
          <w:rFonts w:asciiTheme="minorHAnsi" w:hAnsiTheme="minorHAnsi" w:cstheme="minorHAnsi"/>
          <w:sz w:val="24"/>
          <w:szCs w:val="24"/>
        </w:rPr>
        <w:t>)</w:t>
      </w:r>
    </w:p>
    <w:p w14:paraId="18484E1D" w14:textId="4CC463BC" w:rsidR="003C3791" w:rsidRPr="00D94110" w:rsidRDefault="008F6480" w:rsidP="00D94110">
      <w:pPr>
        <w:pStyle w:val="ListParagraph"/>
        <w:numPr>
          <w:ilvl w:val="0"/>
          <w:numId w:val="1"/>
        </w:numPr>
        <w:spacing w:before="100" w:beforeAutospacing="1" w:after="120"/>
        <w:contextualSpacing w:val="0"/>
        <w:rPr>
          <w:rStyle w:val="Hyperlink"/>
          <w:rFonts w:asciiTheme="minorHAnsi" w:hAnsiTheme="minorHAnsi" w:cstheme="minorHAnsi"/>
          <w:color w:val="0000FF"/>
          <w:sz w:val="24"/>
          <w:szCs w:val="24"/>
          <w:u w:val="none"/>
          <w:lang w:val="es-MX"/>
        </w:rPr>
      </w:pPr>
      <w:r w:rsidRPr="00D94110">
        <w:rPr>
          <w:rFonts w:asciiTheme="minorHAnsi" w:hAnsiTheme="minorHAnsi" w:cstheme="minorHAnsi"/>
          <w:color w:val="0563C1"/>
          <w:sz w:val="24"/>
          <w:szCs w:val="24"/>
          <w:u w:val="single"/>
          <w:lang w:val="es-MX"/>
        </w:rPr>
        <w:t xml:space="preserve">Produce Safety Network en </w:t>
      </w:r>
      <w:proofErr w:type="gramStart"/>
      <w:r w:rsidRPr="00D94110">
        <w:rPr>
          <w:rFonts w:asciiTheme="minorHAnsi" w:hAnsiTheme="minorHAnsi" w:cstheme="minorHAnsi"/>
          <w:color w:val="0563C1"/>
          <w:sz w:val="24"/>
          <w:szCs w:val="24"/>
          <w:u w:val="single"/>
          <w:lang w:val="es-MX"/>
        </w:rPr>
        <w:t>Español</w:t>
      </w:r>
      <w:proofErr w:type="gramEnd"/>
      <w:r w:rsidRPr="00D94110">
        <w:rPr>
          <w:rFonts w:asciiTheme="minorHAnsi" w:hAnsiTheme="minorHAnsi" w:cstheme="minorHAnsi"/>
          <w:color w:val="0563C1"/>
          <w:sz w:val="24"/>
          <w:szCs w:val="24"/>
          <w:u w:val="single"/>
          <w:lang w:val="es-MX"/>
        </w:rPr>
        <w:t>:</w:t>
      </w:r>
      <w:r w:rsidR="00D94110" w:rsidRPr="00D94110">
        <w:rPr>
          <w:rFonts w:asciiTheme="minorHAnsi" w:hAnsiTheme="minorHAnsi" w:cstheme="minorHAnsi"/>
          <w:color w:val="0563C1"/>
          <w:sz w:val="24"/>
          <w:szCs w:val="24"/>
          <w:u w:val="single"/>
          <w:lang w:val="es-MX"/>
        </w:rPr>
        <w:t xml:space="preserve"> </w:t>
      </w:r>
      <w:hyperlink r:id="rId30" w:history="1">
        <w:r w:rsidR="00D94110" w:rsidRPr="00D94110">
          <w:rPr>
            <w:rStyle w:val="Hyperlink"/>
            <w:sz w:val="24"/>
            <w:szCs w:val="24"/>
            <w:lang w:val="es-MX"/>
          </w:rPr>
          <w:t>ProduceSafetyNetworkEnEspanol@fda.hhs.gov</w:t>
        </w:r>
      </w:hyperlink>
    </w:p>
    <w:p w14:paraId="4DCCAE03" w14:textId="48D5BA77" w:rsidR="008E2A05" w:rsidRPr="00004662" w:rsidRDefault="008E2A05" w:rsidP="008E2A05">
      <w:pPr>
        <w:shd w:val="clear" w:color="auto" w:fill="FFFFFF"/>
        <w:ind w:left="490"/>
        <w:rPr>
          <w:b/>
          <w:sz w:val="32"/>
          <w:szCs w:val="32"/>
          <w:u w:val="single"/>
          <w:lang w:val="es-MX"/>
        </w:rPr>
      </w:pPr>
      <w:r w:rsidRPr="00004662">
        <w:rPr>
          <w:b/>
          <w:sz w:val="32"/>
          <w:szCs w:val="32"/>
          <w:u w:val="single"/>
          <w:lang w:val="es-MX"/>
        </w:rPr>
        <w:lastRenderedPageBreak/>
        <w:t xml:space="preserve">Recursos </w:t>
      </w:r>
      <w:r w:rsidR="009A69DA">
        <w:rPr>
          <w:b/>
          <w:sz w:val="32"/>
          <w:szCs w:val="32"/>
          <w:u w:val="single"/>
          <w:lang w:val="es-MX"/>
        </w:rPr>
        <w:t>para el</w:t>
      </w:r>
      <w:r w:rsidR="00480DD8">
        <w:rPr>
          <w:b/>
          <w:sz w:val="32"/>
          <w:szCs w:val="32"/>
          <w:u w:val="single"/>
          <w:lang w:val="es-MX"/>
        </w:rPr>
        <w:t xml:space="preserve"> </w:t>
      </w:r>
      <w:r w:rsidRPr="00004662">
        <w:rPr>
          <w:b/>
          <w:sz w:val="32"/>
          <w:szCs w:val="32"/>
          <w:u w:val="single"/>
          <w:lang w:val="es-MX"/>
        </w:rPr>
        <w:t>Programa de Verificación de Proveedores Extranjero</w:t>
      </w:r>
      <w:r w:rsidR="00480DD8">
        <w:rPr>
          <w:b/>
          <w:sz w:val="32"/>
          <w:szCs w:val="32"/>
          <w:u w:val="single"/>
          <w:lang w:val="es-MX"/>
        </w:rPr>
        <w:t>s</w:t>
      </w:r>
      <w:r w:rsidRPr="00004662">
        <w:rPr>
          <w:b/>
          <w:sz w:val="32"/>
          <w:szCs w:val="32"/>
          <w:u w:val="single"/>
          <w:lang w:val="es-MX"/>
        </w:rPr>
        <w:t>:</w:t>
      </w:r>
    </w:p>
    <w:p w14:paraId="2DFBE006" w14:textId="72DAE961" w:rsidR="00F32962" w:rsidRPr="00C90DEE" w:rsidRDefault="00F32962" w:rsidP="00F32962">
      <w:pPr>
        <w:pStyle w:val="ListParagraph"/>
        <w:spacing w:after="360"/>
        <w:rPr>
          <w:sz w:val="24"/>
          <w:szCs w:val="24"/>
          <w:lang w:val="es-MX"/>
        </w:rPr>
      </w:pPr>
    </w:p>
    <w:p w14:paraId="53382500" w14:textId="77777777" w:rsidR="00C90DEE" w:rsidRPr="00C90DEE" w:rsidRDefault="00C90DEE" w:rsidP="00F32962">
      <w:pPr>
        <w:pStyle w:val="ListParagraph"/>
        <w:spacing w:after="360"/>
        <w:rPr>
          <w:sz w:val="24"/>
          <w:szCs w:val="24"/>
          <w:lang w:val="es-MX"/>
        </w:rPr>
      </w:pPr>
    </w:p>
    <w:p w14:paraId="03B25A01" w14:textId="77777777" w:rsidR="00C84165" w:rsidRPr="00C84165" w:rsidRDefault="002031D4" w:rsidP="00C84165">
      <w:pPr>
        <w:pStyle w:val="ListParagraph"/>
        <w:numPr>
          <w:ilvl w:val="0"/>
          <w:numId w:val="2"/>
        </w:numPr>
        <w:spacing w:before="100" w:beforeAutospacing="1" w:after="120"/>
        <w:contextualSpacing w:val="0"/>
        <w:rPr>
          <w:sz w:val="24"/>
          <w:szCs w:val="24"/>
          <w:lang w:val="es-MX"/>
        </w:rPr>
      </w:pPr>
      <w:hyperlink r:id="rId31" w:history="1">
        <w:r w:rsidR="00C84165" w:rsidRPr="00C84165">
          <w:rPr>
            <w:rStyle w:val="Hyperlink"/>
            <w:sz w:val="24"/>
            <w:szCs w:val="24"/>
            <w:lang w:val="es-MX"/>
          </w:rPr>
          <w:t xml:space="preserve">Hoja de Asistencia Técnica de la FDA: </w:t>
        </w:r>
        <w:proofErr w:type="gramStart"/>
        <w:r w:rsidR="00C84165" w:rsidRPr="00C84165">
          <w:rPr>
            <w:rStyle w:val="Hyperlink"/>
            <w:sz w:val="24"/>
            <w:szCs w:val="24"/>
            <w:lang w:val="es-MX"/>
          </w:rPr>
          <w:t>“ Qué</w:t>
        </w:r>
        <w:proofErr w:type="gramEnd"/>
        <w:r w:rsidR="00C84165" w:rsidRPr="00C84165">
          <w:rPr>
            <w:rStyle w:val="Hyperlink"/>
            <w:sz w:val="24"/>
            <w:szCs w:val="24"/>
            <w:lang w:val="es-MX"/>
          </w:rPr>
          <w:t xml:space="preserve"> se puede esperar durante una inspección de los programas de verificación de proveedores extranjeros”</w:t>
        </w:r>
      </w:hyperlink>
    </w:p>
    <w:p w14:paraId="472A92A9" w14:textId="09EA0774" w:rsidR="00332A1F" w:rsidRPr="00C84165" w:rsidRDefault="002031D4" w:rsidP="00C90DEE">
      <w:pPr>
        <w:pStyle w:val="ListParagraph"/>
        <w:numPr>
          <w:ilvl w:val="0"/>
          <w:numId w:val="2"/>
        </w:numPr>
        <w:spacing w:before="100" w:beforeAutospacing="1" w:after="120"/>
        <w:contextualSpacing w:val="0"/>
        <w:rPr>
          <w:sz w:val="24"/>
          <w:szCs w:val="24"/>
          <w:lang w:val="es-MX"/>
        </w:rPr>
      </w:pPr>
      <w:hyperlink r:id="rId32" w:history="1">
        <w:r w:rsidR="00C90DEE" w:rsidRPr="00C84165">
          <w:rPr>
            <w:rStyle w:val="Hyperlink"/>
            <w:sz w:val="24"/>
            <w:szCs w:val="24"/>
            <w:lang w:val="es-MX"/>
          </w:rPr>
          <w:t>Requisitos Clave</w:t>
        </w:r>
        <w:r w:rsidR="00843174" w:rsidRPr="00C84165">
          <w:rPr>
            <w:rStyle w:val="Hyperlink"/>
            <w:sz w:val="24"/>
            <w:szCs w:val="24"/>
            <w:lang w:val="es-MX"/>
          </w:rPr>
          <w:t xml:space="preserve">: </w:t>
        </w:r>
        <w:r w:rsidR="00C90DEE" w:rsidRPr="00C84165">
          <w:rPr>
            <w:rStyle w:val="Hyperlink"/>
            <w:sz w:val="24"/>
            <w:szCs w:val="24"/>
            <w:lang w:val="es-MX"/>
          </w:rPr>
          <w:t xml:space="preserve">Regla final sobre </w:t>
        </w:r>
        <w:r w:rsidR="009A69DA" w:rsidRPr="00C84165">
          <w:rPr>
            <w:rStyle w:val="Hyperlink"/>
            <w:sz w:val="24"/>
            <w:szCs w:val="24"/>
            <w:lang w:val="es-MX"/>
          </w:rPr>
          <w:t xml:space="preserve">el </w:t>
        </w:r>
        <w:r w:rsidR="00C90DEE" w:rsidRPr="00C84165">
          <w:rPr>
            <w:rStyle w:val="Hyperlink"/>
            <w:sz w:val="24"/>
            <w:szCs w:val="24"/>
            <w:lang w:val="es-MX"/>
          </w:rPr>
          <w:t>Programa de Verificación de Proveedores Extranjeros</w:t>
        </w:r>
      </w:hyperlink>
    </w:p>
    <w:p w14:paraId="5FCFFF58" w14:textId="61E3164F" w:rsidR="00332A1F" w:rsidRPr="00C84165" w:rsidRDefault="002031D4" w:rsidP="00C90DEE">
      <w:pPr>
        <w:pStyle w:val="ListParagraph"/>
        <w:numPr>
          <w:ilvl w:val="0"/>
          <w:numId w:val="2"/>
        </w:numPr>
        <w:spacing w:before="100" w:beforeAutospacing="1" w:after="120"/>
        <w:contextualSpacing w:val="0"/>
        <w:rPr>
          <w:sz w:val="24"/>
          <w:szCs w:val="24"/>
          <w:lang w:val="es-MX"/>
        </w:rPr>
      </w:pPr>
      <w:hyperlink r:id="rId33" w:history="1">
        <w:r w:rsidR="00C90DEE" w:rsidRPr="00C84165">
          <w:rPr>
            <w:rStyle w:val="Hyperlink"/>
            <w:sz w:val="24"/>
            <w:szCs w:val="24"/>
            <w:lang w:val="es-MX"/>
          </w:rPr>
          <w:t xml:space="preserve">¿Estoy </w:t>
        </w:r>
        <w:r w:rsidR="00480DD8" w:rsidRPr="00C84165">
          <w:rPr>
            <w:rStyle w:val="Hyperlink"/>
            <w:sz w:val="24"/>
            <w:szCs w:val="24"/>
            <w:lang w:val="es-MX"/>
          </w:rPr>
          <w:t>Sujeto</w:t>
        </w:r>
        <w:r w:rsidR="00C90DEE" w:rsidRPr="00C84165">
          <w:rPr>
            <w:rStyle w:val="Hyperlink"/>
            <w:sz w:val="24"/>
            <w:szCs w:val="24"/>
            <w:lang w:val="es-MX"/>
          </w:rPr>
          <w:t xml:space="preserve"> al </w:t>
        </w:r>
        <w:r w:rsidR="00480DD8" w:rsidRPr="00C84165">
          <w:rPr>
            <w:rStyle w:val="Hyperlink"/>
            <w:sz w:val="24"/>
            <w:szCs w:val="24"/>
            <w:lang w:val="es-MX"/>
          </w:rPr>
          <w:t>Programa</w:t>
        </w:r>
        <w:r w:rsidR="00C90DEE" w:rsidRPr="00C84165">
          <w:rPr>
            <w:rStyle w:val="Hyperlink"/>
            <w:sz w:val="24"/>
            <w:szCs w:val="24"/>
            <w:lang w:val="es-MX"/>
          </w:rPr>
          <w:t xml:space="preserve"> de </w:t>
        </w:r>
        <w:r w:rsidR="00480DD8" w:rsidRPr="00C84165">
          <w:rPr>
            <w:rStyle w:val="Hyperlink"/>
            <w:sz w:val="24"/>
            <w:szCs w:val="24"/>
            <w:lang w:val="es-MX"/>
          </w:rPr>
          <w:t>Verificación</w:t>
        </w:r>
        <w:r w:rsidR="00C90DEE" w:rsidRPr="00C84165">
          <w:rPr>
            <w:rStyle w:val="Hyperlink"/>
            <w:sz w:val="24"/>
            <w:szCs w:val="24"/>
            <w:lang w:val="es-MX"/>
          </w:rPr>
          <w:t xml:space="preserve"> </w:t>
        </w:r>
        <w:r w:rsidR="009A69DA" w:rsidRPr="00C84165">
          <w:rPr>
            <w:rStyle w:val="Hyperlink"/>
            <w:sz w:val="24"/>
            <w:szCs w:val="24"/>
            <w:lang w:val="es-MX"/>
          </w:rPr>
          <w:t xml:space="preserve">de </w:t>
        </w:r>
        <w:r w:rsidR="00C90DEE" w:rsidRPr="00C84165">
          <w:rPr>
            <w:rStyle w:val="Hyperlink"/>
            <w:sz w:val="24"/>
            <w:szCs w:val="24"/>
            <w:lang w:val="es-MX"/>
          </w:rPr>
          <w:t>Proveedor</w:t>
        </w:r>
        <w:r w:rsidR="009A69DA" w:rsidRPr="00C84165">
          <w:rPr>
            <w:rStyle w:val="Hyperlink"/>
            <w:sz w:val="24"/>
            <w:szCs w:val="24"/>
            <w:lang w:val="es-MX"/>
          </w:rPr>
          <w:t>es</w:t>
        </w:r>
        <w:r w:rsidR="00C90DEE" w:rsidRPr="00C84165">
          <w:rPr>
            <w:rStyle w:val="Hyperlink"/>
            <w:sz w:val="24"/>
            <w:szCs w:val="24"/>
            <w:lang w:val="es-MX"/>
          </w:rPr>
          <w:t xml:space="preserve"> Extranjero</w:t>
        </w:r>
        <w:r w:rsidR="009A69DA" w:rsidRPr="00C84165">
          <w:rPr>
            <w:rStyle w:val="Hyperlink"/>
            <w:sz w:val="24"/>
            <w:szCs w:val="24"/>
            <w:lang w:val="es-MX"/>
          </w:rPr>
          <w:t>s</w:t>
        </w:r>
        <w:r w:rsidR="00480DD8" w:rsidRPr="00C84165">
          <w:rPr>
            <w:rStyle w:val="Hyperlink"/>
            <w:sz w:val="24"/>
            <w:szCs w:val="24"/>
            <w:lang w:val="es-MX"/>
          </w:rPr>
          <w:t>?</w:t>
        </w:r>
      </w:hyperlink>
    </w:p>
    <w:p w14:paraId="56F969AE" w14:textId="7A338AE4" w:rsidR="007A78CC" w:rsidRPr="002031D4" w:rsidRDefault="002031D4" w:rsidP="002031D4">
      <w:pPr>
        <w:pStyle w:val="ListParagraph"/>
        <w:numPr>
          <w:ilvl w:val="0"/>
          <w:numId w:val="2"/>
        </w:numPr>
        <w:spacing w:before="100" w:beforeAutospacing="1" w:after="120"/>
        <w:contextualSpacing w:val="0"/>
        <w:rPr>
          <w:sz w:val="24"/>
          <w:szCs w:val="24"/>
          <w:lang w:val="es-MX"/>
        </w:rPr>
      </w:pPr>
      <w:hyperlink r:id="rId34" w:history="1">
        <w:r w:rsidR="00480DD8" w:rsidRPr="00C84165">
          <w:rPr>
            <w:rStyle w:val="Hyperlink"/>
            <w:color w:val="auto"/>
            <w:sz w:val="24"/>
            <w:szCs w:val="24"/>
            <w:lang w:val="es-MX"/>
          </w:rPr>
          <w:t xml:space="preserve">Puntos Clave del Proyecto de </w:t>
        </w:r>
        <w:r w:rsidR="000350F1" w:rsidRPr="00C84165">
          <w:rPr>
            <w:rStyle w:val="Hyperlink"/>
            <w:color w:val="auto"/>
            <w:sz w:val="24"/>
            <w:szCs w:val="24"/>
            <w:lang w:val="es-MX"/>
          </w:rPr>
          <w:t xml:space="preserve">la </w:t>
        </w:r>
        <w:r w:rsidR="00480DD8" w:rsidRPr="00C84165">
          <w:rPr>
            <w:rStyle w:val="Hyperlink"/>
            <w:color w:val="auto"/>
            <w:sz w:val="24"/>
            <w:szCs w:val="24"/>
            <w:lang w:val="es-MX"/>
          </w:rPr>
          <w:t>Guía de la Regla</w:t>
        </w:r>
        <w:r w:rsidR="00480DD8" w:rsidRPr="00C84165">
          <w:rPr>
            <w:rStyle w:val="Hyperlink"/>
            <w:sz w:val="24"/>
            <w:szCs w:val="24"/>
            <w:lang w:val="es-MX"/>
          </w:rPr>
          <w:t xml:space="preserve"> Final sobre los Proveedores Extranjeros</w:t>
        </w:r>
      </w:hyperlink>
      <w:r w:rsidR="00480DD8" w:rsidRPr="00C84165">
        <w:rPr>
          <w:sz w:val="24"/>
          <w:szCs w:val="24"/>
          <w:lang w:val="es-MX"/>
        </w:rPr>
        <w:t xml:space="preserve"> </w:t>
      </w:r>
      <w:bookmarkStart w:id="0" w:name="_GoBack"/>
      <w:bookmarkEnd w:id="0"/>
    </w:p>
    <w:p w14:paraId="61D91481" w14:textId="77777777" w:rsidR="007A78CC" w:rsidRDefault="00C84165" w:rsidP="00C84165">
      <w:pPr>
        <w:pStyle w:val="NoSpacing"/>
        <w:rPr>
          <w:b/>
          <w:sz w:val="32"/>
          <w:szCs w:val="32"/>
          <w:lang w:val="es-ES"/>
        </w:rPr>
      </w:pPr>
      <w:r w:rsidRPr="00103842">
        <w:rPr>
          <w:b/>
          <w:sz w:val="32"/>
          <w:szCs w:val="32"/>
          <w:lang w:val="es-ES"/>
        </w:rPr>
        <w:tab/>
      </w:r>
      <w:r w:rsidRPr="00103842">
        <w:rPr>
          <w:b/>
          <w:sz w:val="32"/>
          <w:szCs w:val="32"/>
          <w:lang w:val="es-ES"/>
        </w:rPr>
        <w:tab/>
      </w:r>
    </w:p>
    <w:p w14:paraId="5014427A" w14:textId="70BA90D8" w:rsidR="00C84165" w:rsidRPr="006D57B3" w:rsidRDefault="007A78CC" w:rsidP="00456AC6">
      <w:pPr>
        <w:pStyle w:val="NoSpacing"/>
        <w:rPr>
          <w:rFonts w:asciiTheme="minorHAnsi" w:hAnsiTheme="minorHAnsi" w:cstheme="minorHAnsi"/>
          <w:lang w:val="es-U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</w:p>
    <w:p w14:paraId="6DC2AA4D" w14:textId="77777777" w:rsidR="00BF6A3C" w:rsidRPr="00C84165" w:rsidRDefault="00BF6A3C" w:rsidP="008E2A05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FF"/>
          <w:sz w:val="24"/>
          <w:szCs w:val="24"/>
          <w:lang w:val="es-US"/>
        </w:rPr>
      </w:pPr>
    </w:p>
    <w:sectPr w:rsidR="00BF6A3C" w:rsidRPr="00C84165" w:rsidSect="00B44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52B119C3"/>
    <w:multiLevelType w:val="multilevel"/>
    <w:tmpl w:val="EB00DFF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Times New Roman" w:eastAsia="Calibri" w:hAnsi="Times New Roman" w:cs="Times New Roman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F739E"/>
    <w:multiLevelType w:val="multilevel"/>
    <w:tmpl w:val="EB00DF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B5B5F"/>
    <w:multiLevelType w:val="hybridMultilevel"/>
    <w:tmpl w:val="09B2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F7475"/>
    <w:multiLevelType w:val="hybridMultilevel"/>
    <w:tmpl w:val="13C6C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1"/>
    <w:rsid w:val="00004662"/>
    <w:rsid w:val="00010F8E"/>
    <w:rsid w:val="000232DA"/>
    <w:rsid w:val="000350F1"/>
    <w:rsid w:val="000415C7"/>
    <w:rsid w:val="000B2B16"/>
    <w:rsid w:val="000C553E"/>
    <w:rsid w:val="001278B2"/>
    <w:rsid w:val="001E56E5"/>
    <w:rsid w:val="002031D4"/>
    <w:rsid w:val="00271FE7"/>
    <w:rsid w:val="0032018D"/>
    <w:rsid w:val="00332A1F"/>
    <w:rsid w:val="003A413A"/>
    <w:rsid w:val="003C3791"/>
    <w:rsid w:val="004103EF"/>
    <w:rsid w:val="00413FDD"/>
    <w:rsid w:val="00456AC6"/>
    <w:rsid w:val="0045781C"/>
    <w:rsid w:val="00477744"/>
    <w:rsid w:val="00480DD8"/>
    <w:rsid w:val="004B4518"/>
    <w:rsid w:val="004C08CA"/>
    <w:rsid w:val="004F3C3D"/>
    <w:rsid w:val="005C617D"/>
    <w:rsid w:val="006367E8"/>
    <w:rsid w:val="0068054A"/>
    <w:rsid w:val="00704AB8"/>
    <w:rsid w:val="00731659"/>
    <w:rsid w:val="00746BE5"/>
    <w:rsid w:val="00747A86"/>
    <w:rsid w:val="007A78CC"/>
    <w:rsid w:val="007D68AC"/>
    <w:rsid w:val="007E25E1"/>
    <w:rsid w:val="007F4F16"/>
    <w:rsid w:val="00843174"/>
    <w:rsid w:val="00843F14"/>
    <w:rsid w:val="00850035"/>
    <w:rsid w:val="008652C1"/>
    <w:rsid w:val="008E2A05"/>
    <w:rsid w:val="008F6480"/>
    <w:rsid w:val="009016A9"/>
    <w:rsid w:val="009568B2"/>
    <w:rsid w:val="009A69DA"/>
    <w:rsid w:val="009B4F53"/>
    <w:rsid w:val="009B4F91"/>
    <w:rsid w:val="009C5523"/>
    <w:rsid w:val="009D055C"/>
    <w:rsid w:val="00AA7684"/>
    <w:rsid w:val="00B442CB"/>
    <w:rsid w:val="00BF6A3C"/>
    <w:rsid w:val="00C33339"/>
    <w:rsid w:val="00C611C8"/>
    <w:rsid w:val="00C7752A"/>
    <w:rsid w:val="00C84165"/>
    <w:rsid w:val="00C90DEE"/>
    <w:rsid w:val="00CF53ED"/>
    <w:rsid w:val="00D27F4C"/>
    <w:rsid w:val="00D436E8"/>
    <w:rsid w:val="00D77137"/>
    <w:rsid w:val="00D94110"/>
    <w:rsid w:val="00DB39D6"/>
    <w:rsid w:val="00DB4A77"/>
    <w:rsid w:val="00DD3948"/>
    <w:rsid w:val="00E16F7C"/>
    <w:rsid w:val="00E23D0E"/>
    <w:rsid w:val="00E94FA4"/>
    <w:rsid w:val="00ED6695"/>
    <w:rsid w:val="00F32962"/>
    <w:rsid w:val="00F83404"/>
    <w:rsid w:val="00F85355"/>
    <w:rsid w:val="00F9186F"/>
    <w:rsid w:val="00FA18BE"/>
    <w:rsid w:val="00FB0DB7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568B"/>
  <w15:chartTrackingRefBased/>
  <w15:docId w15:val="{9FABB122-A31D-45D8-978F-AFE8532A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79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79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3791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7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2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2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4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5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53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41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C84165"/>
  </w:style>
  <w:style w:type="character" w:customStyle="1" w:styleId="gmail-m-7393064182423613414author-370073698">
    <w:name w:val="gmail-m_-7393064182423613414author-370073698"/>
    <w:basedOn w:val="DefaultParagraphFont"/>
    <w:rsid w:val="00C84165"/>
  </w:style>
  <w:style w:type="paragraph" w:styleId="ListBullet">
    <w:name w:val="List Bullet"/>
    <w:basedOn w:val="Normal"/>
    <w:uiPriority w:val="99"/>
    <w:unhideWhenUsed/>
    <w:rsid w:val="00D9411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regulatory-information/search-fda-guidance-documents/draft-guidance-industry-evaluating-alternate-curricula-standards-growing-harvesting-packing-and" TargetMode="External"/><Relationship Id="rId13" Type="http://schemas.openxmlformats.org/officeDocument/2006/relationships/hyperlink" Target="https://www.fda.gov/media/123709/download" TargetMode="External"/><Relationship Id="rId18" Type="http://schemas.openxmlformats.org/officeDocument/2006/relationships/hyperlink" Target="https://www.fda.gov/media/123714/download" TargetMode="External"/><Relationship Id="rId26" Type="http://schemas.openxmlformats.org/officeDocument/2006/relationships/hyperlink" Target="https://www.fda.gov/media/138483/downloa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da.gov/media/114483/download" TargetMode="External"/><Relationship Id="rId34" Type="http://schemas.openxmlformats.org/officeDocument/2006/relationships/hyperlink" Target="https://www.fda.gov/media/97900/downloa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da.gov/media/123708/download" TargetMode="External"/><Relationship Id="rId17" Type="http://schemas.openxmlformats.org/officeDocument/2006/relationships/hyperlink" Target="https://www.fda.gov/media/123713/download" TargetMode="External"/><Relationship Id="rId25" Type="http://schemas.openxmlformats.org/officeDocument/2006/relationships/hyperlink" Target="https://www.fda.gov/media/137715/download" TargetMode="External"/><Relationship Id="rId33" Type="http://schemas.openxmlformats.org/officeDocument/2006/relationships/hyperlink" Target="https://www.fda.gov/media/96249/downlo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da.gov/media/123712/download" TargetMode="External"/><Relationship Id="rId20" Type="http://schemas.openxmlformats.org/officeDocument/2006/relationships/hyperlink" Target="https://www.fda.gov/media/115002/download" TargetMode="External"/><Relationship Id="rId29" Type="http://schemas.openxmlformats.org/officeDocument/2006/relationships/hyperlink" Target="https://fspca.force.com/FSPCA/s/produ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a.gov/media/123707/download" TargetMode="External"/><Relationship Id="rId24" Type="http://schemas.openxmlformats.org/officeDocument/2006/relationships/hyperlink" Target="http://es.producesafetyalliance.cornell.edu/curso-para-productores/informacion-del-curso-de-capacitacion-para-productores/" TargetMode="External"/><Relationship Id="rId32" Type="http://schemas.openxmlformats.org/officeDocument/2006/relationships/hyperlink" Target="https://www.fda.gov/media/95090/downloa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da.gov/media/123711/download" TargetMode="External"/><Relationship Id="rId23" Type="http://schemas.openxmlformats.org/officeDocument/2006/relationships/hyperlink" Target="https://www.fda.gov/media/146017/download" TargetMode="External"/><Relationship Id="rId28" Type="http://schemas.openxmlformats.org/officeDocument/2006/relationships/hyperlink" Target="https://www.fda.gov/food/food-safety-modernization-act-fsma/fsma-technical-assistance-network-ta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da.gov/media/123706/download" TargetMode="External"/><Relationship Id="rId19" Type="http://schemas.openxmlformats.org/officeDocument/2006/relationships/hyperlink" Target="https://www.fda.gov/media/131123/download" TargetMode="External"/><Relationship Id="rId31" Type="http://schemas.openxmlformats.org/officeDocument/2006/relationships/hyperlink" Target="https://www.fda.gov/media/143917/downloa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da.gov/media/123705/download" TargetMode="External"/><Relationship Id="rId14" Type="http://schemas.openxmlformats.org/officeDocument/2006/relationships/hyperlink" Target="https://www.fda.gov/media/123710/download" TargetMode="External"/><Relationship Id="rId22" Type="http://schemas.openxmlformats.org/officeDocument/2006/relationships/hyperlink" Target="https://www.fda.gov/media/146016/download" TargetMode="External"/><Relationship Id="rId27" Type="http://schemas.openxmlformats.org/officeDocument/2006/relationships/hyperlink" Target="https://www.fda.gov/about-fda/fda-en-espanol/informacion-para-la-industria" TargetMode="External"/><Relationship Id="rId30" Type="http://schemas.openxmlformats.org/officeDocument/2006/relationships/hyperlink" Target="mailto:ProduceSafetyNetworkEnEspanol@fda.hhs.gov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A08FBD5310342BF958ADCB470BE9A" ma:contentTypeVersion="8" ma:contentTypeDescription="Create a new document." ma:contentTypeScope="" ma:versionID="aeadfff6a20a767527fbd70d9f2999dd">
  <xsd:schema xmlns:xsd="http://www.w3.org/2001/XMLSchema" xmlns:xs="http://www.w3.org/2001/XMLSchema" xmlns:p="http://schemas.microsoft.com/office/2006/metadata/properties" xmlns:ns3="978cbee1-b604-4d95-9f89-3d25ff6383a8" targetNamespace="http://schemas.microsoft.com/office/2006/metadata/properties" ma:root="true" ma:fieldsID="dfc736d62c773041aeba772f3ecc3fe6" ns3:_="">
    <xsd:import namespace="978cbee1-b604-4d95-9f89-3d25ff638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bee1-b604-4d95-9f89-3d25ff638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A37DD-9C61-44F9-82BA-6241B2F6E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0FDA7-6AAD-45B5-9172-21F18DBB6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040D9D-8409-4B99-9FB1-252FD1B63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cbee1-b604-4d95-9f89-3d25ff638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Noelte, Vanessa</dc:creator>
  <cp:keywords/>
  <dc:description/>
  <cp:lastModifiedBy>Groehnert, Cathy</cp:lastModifiedBy>
  <cp:revision>8</cp:revision>
  <dcterms:created xsi:type="dcterms:W3CDTF">2021-03-12T15:51:00Z</dcterms:created>
  <dcterms:modified xsi:type="dcterms:W3CDTF">2021-03-12T15:58:00Z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0x010100076A08FBD5310342BF958ADCB470BE9A</vt:lpwstr>
  </property>
</Properties>
</file>